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EC587" w14:textId="080378CE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B70FD4">
        <w:rPr>
          <w:lang w:val="de-DE"/>
        </w:rPr>
        <w:t>6</w:t>
      </w:r>
      <w:r w:rsidR="003010E7">
        <w:rPr>
          <w:lang w:val="de-DE"/>
        </w:rPr>
        <w:t>-</w:t>
      </w:r>
      <w:r w:rsidR="00874382">
        <w:rPr>
          <w:lang w:val="de-DE"/>
        </w:rPr>
        <w:t>e</w:t>
      </w:r>
      <w:r w:rsidRPr="00850C3C">
        <w:rPr>
          <w:lang w:val="de-DE"/>
        </w:rPr>
        <w:tab/>
      </w:r>
      <w:r w:rsidR="007F41D0">
        <w:rPr>
          <w:sz w:val="32"/>
          <w:szCs w:val="32"/>
          <w:lang w:val="de-DE"/>
        </w:rPr>
        <w:t xml:space="preserve">Tdoc </w:t>
      </w:r>
      <w:r w:rsidR="004A7390" w:rsidRPr="004A7390">
        <w:rPr>
          <w:sz w:val="32"/>
          <w:szCs w:val="32"/>
          <w:lang w:val="de-DE"/>
        </w:rPr>
        <w:t>R2-2110778</w:t>
      </w:r>
    </w:p>
    <w:p w14:paraId="0B9CA2F7" w14:textId="02DC8E7C" w:rsidR="00E90E49" w:rsidRPr="00CE0424" w:rsidRDefault="00874382" w:rsidP="00311702">
      <w:pPr>
        <w:pStyle w:val="3GPPHeader"/>
      </w:pPr>
      <w:r w:rsidRPr="00874382">
        <w:rPr>
          <w:rFonts w:cs="Arial"/>
          <w:lang w:val="de-DE"/>
        </w:rPr>
        <w:t xml:space="preserve">Electronic meeting, </w:t>
      </w:r>
      <w:r w:rsidR="002451C1">
        <w:rPr>
          <w:rFonts w:cs="Arial"/>
          <w:lang w:val="de-DE"/>
        </w:rPr>
        <w:t>November</w:t>
      </w:r>
      <w:r w:rsidRPr="00874382">
        <w:rPr>
          <w:rFonts w:cs="Arial"/>
          <w:lang w:val="de-DE"/>
        </w:rPr>
        <w:t xml:space="preserve"> </w:t>
      </w:r>
      <w:r w:rsidR="002451C1">
        <w:rPr>
          <w:rFonts w:cs="Arial"/>
          <w:lang w:val="de-DE"/>
        </w:rPr>
        <w:t>01</w:t>
      </w:r>
      <w:r w:rsidRPr="00874382">
        <w:rPr>
          <w:rFonts w:cs="Arial"/>
          <w:lang w:val="de-DE"/>
        </w:rPr>
        <w:t xml:space="preserve"> – </w:t>
      </w:r>
      <w:r w:rsidR="002451C1">
        <w:rPr>
          <w:rFonts w:cs="Arial"/>
          <w:lang w:val="de-DE"/>
        </w:rPr>
        <w:t>12</w:t>
      </w:r>
      <w:r w:rsidRPr="00874382">
        <w:rPr>
          <w:rFonts w:cs="Arial"/>
          <w:lang w:val="de-DE"/>
        </w:rPr>
        <w:t>, 2021</w:t>
      </w:r>
      <w:r w:rsidR="00FB7C1F">
        <w:tab/>
      </w:r>
    </w:p>
    <w:p w14:paraId="7CE64FCB" w14:textId="2653458A" w:rsidR="00E90E49" w:rsidRPr="00BF2EAD" w:rsidRDefault="00E90E49" w:rsidP="00311702">
      <w:pPr>
        <w:pStyle w:val="3GPPHeader"/>
        <w:rPr>
          <w:sz w:val="22"/>
          <w:szCs w:val="22"/>
          <w:lang w:val="en-US"/>
        </w:rPr>
      </w:pPr>
      <w:r w:rsidRPr="00BF2EAD">
        <w:rPr>
          <w:sz w:val="22"/>
          <w:szCs w:val="22"/>
          <w:lang w:val="en-US"/>
        </w:rPr>
        <w:t>Agenda Item:</w:t>
      </w:r>
      <w:r w:rsidRPr="00BF2EAD">
        <w:rPr>
          <w:sz w:val="22"/>
          <w:szCs w:val="22"/>
          <w:lang w:val="en-US"/>
        </w:rPr>
        <w:tab/>
      </w:r>
      <w:r w:rsidR="00BF372B">
        <w:rPr>
          <w:sz w:val="22"/>
          <w:szCs w:val="22"/>
          <w:lang w:val="en-US"/>
        </w:rPr>
        <w:t>8</w:t>
      </w:r>
      <w:r w:rsidR="002451C1" w:rsidRPr="00BF2EAD">
        <w:rPr>
          <w:sz w:val="22"/>
          <w:szCs w:val="22"/>
          <w:lang w:val="en-US"/>
        </w:rPr>
        <w:t>.</w:t>
      </w:r>
      <w:r w:rsidR="00A2718B">
        <w:rPr>
          <w:sz w:val="22"/>
          <w:szCs w:val="22"/>
          <w:lang w:val="en-US"/>
        </w:rPr>
        <w:t>0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D62EE7F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56BD" w:rsidRPr="004A56BD">
        <w:rPr>
          <w:sz w:val="22"/>
          <w:szCs w:val="22"/>
        </w:rPr>
        <w:t>Set Modify Release structure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20C5F028" w:rsidR="00BF2EAD" w:rsidRDefault="0042760D" w:rsidP="00C801A7">
      <w:pPr>
        <w:pStyle w:val="BodyText"/>
      </w:pPr>
      <w:bookmarkStart w:id="0" w:name="_Ref178064866"/>
      <w:r>
        <w:t xml:space="preserve">From the first NR release it was agreed to have a SetupRelease structure </w:t>
      </w:r>
      <w:r w:rsidR="007057EF">
        <w:t>to enable an easier release of a group of fields</w:t>
      </w:r>
      <w:r w:rsidR="008756A8">
        <w:t>.</w:t>
      </w:r>
      <w:r w:rsidR="00007DAE">
        <w:t xml:space="preserve"> This contribution discusses the issues with the current structure and possible improvement for Rel-17.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7809B9EB" w14:textId="034A2CC7" w:rsidR="00C54908" w:rsidRDefault="00C54908" w:rsidP="00C801A7">
      <w:pPr>
        <w:pStyle w:val="BodyText"/>
      </w:pPr>
      <w:r>
        <w:t xml:space="preserve">The </w:t>
      </w:r>
      <w:r w:rsidR="00C801A7">
        <w:t>SetupRelease structure</w:t>
      </w:r>
      <w:r>
        <w:t xml:space="preserve"> </w:t>
      </w:r>
      <w:r w:rsidR="00C801A7">
        <w:t xml:space="preserve">allow us to </w:t>
      </w:r>
    </w:p>
    <w:p w14:paraId="6A0744C4" w14:textId="4FA47481" w:rsidR="00C54908" w:rsidRDefault="00C801A7" w:rsidP="001A54A9">
      <w:pPr>
        <w:pStyle w:val="BodyText"/>
        <w:numPr>
          <w:ilvl w:val="0"/>
          <w:numId w:val="14"/>
        </w:numPr>
      </w:pPr>
      <w:r>
        <w:t>release an entire structure</w:t>
      </w:r>
      <w:r w:rsidR="00C54908">
        <w:t xml:space="preserve"> if it was configured before</w:t>
      </w:r>
      <w:r>
        <w:t xml:space="preserve">, </w:t>
      </w:r>
    </w:p>
    <w:p w14:paraId="201976A8" w14:textId="3E18C1E8" w:rsidR="00C54908" w:rsidRDefault="00C801A7" w:rsidP="001A54A9">
      <w:pPr>
        <w:pStyle w:val="BodyText"/>
        <w:numPr>
          <w:ilvl w:val="0"/>
          <w:numId w:val="14"/>
        </w:numPr>
      </w:pPr>
      <w:r>
        <w:t xml:space="preserve">setup </w:t>
      </w:r>
      <w:r w:rsidR="00C54908">
        <w:t xml:space="preserve">the entire </w:t>
      </w:r>
      <w:r>
        <w:t xml:space="preserve">configuration </w:t>
      </w:r>
      <w:r w:rsidR="00C54908">
        <w:t xml:space="preserve">if the field was not configured before </w:t>
      </w:r>
    </w:p>
    <w:p w14:paraId="29A6B48A" w14:textId="77777777" w:rsidR="00C54908" w:rsidRPr="00C54908" w:rsidRDefault="00C801A7" w:rsidP="001A54A9">
      <w:pPr>
        <w:pStyle w:val="BodyText"/>
        <w:numPr>
          <w:ilvl w:val="0"/>
          <w:numId w:val="14"/>
        </w:numPr>
      </w:pPr>
      <w:r>
        <w:t>apply delta configuration</w:t>
      </w:r>
      <w:r w:rsidR="00C54908">
        <w:t xml:space="preserve"> if it was configured before</w:t>
      </w:r>
    </w:p>
    <w:p w14:paraId="2DAAA844" w14:textId="77777777" w:rsidR="00C54908" w:rsidRDefault="00C54908" w:rsidP="001A54A9">
      <w:pPr>
        <w:pStyle w:val="BodyText"/>
        <w:numPr>
          <w:ilvl w:val="0"/>
          <w:numId w:val="14"/>
        </w:numPr>
      </w:pPr>
      <w:r>
        <w:t>keep the configuration entirely unchanged if the SetupRelease structure is marked Need M</w:t>
      </w:r>
      <w:r w:rsidR="00C801A7">
        <w:t xml:space="preserve">. </w:t>
      </w:r>
    </w:p>
    <w:p w14:paraId="33042404" w14:textId="77777777" w:rsidR="0013046A" w:rsidRDefault="00C801A7" w:rsidP="00C54908">
      <w:pPr>
        <w:pStyle w:val="BodyText"/>
      </w:pPr>
      <w:r>
        <w:t xml:space="preserve">However, </w:t>
      </w:r>
      <w:r w:rsidR="00C54908">
        <w:t xml:space="preserve">it is not possible to </w:t>
      </w:r>
      <w:r w:rsidR="00C54908" w:rsidRPr="0013046A">
        <w:rPr>
          <w:b/>
          <w:bCs/>
        </w:rPr>
        <w:t>replace</w:t>
      </w:r>
      <w:r w:rsidR="00C54908">
        <w:t xml:space="preserve"> a previously provided configuration by a new one, i.e., to explicitly disable delta si</w:t>
      </w:r>
      <w:r w:rsidR="0013046A">
        <w:t>gnalling for the contained information element and do a local full configuration instead</w:t>
      </w:r>
      <w:r w:rsidR="00C54908">
        <w:t xml:space="preserve">. </w:t>
      </w:r>
    </w:p>
    <w:p w14:paraId="65F56485" w14:textId="2B832226" w:rsidR="0013046A" w:rsidRDefault="0013046A" w:rsidP="00C54908">
      <w:pPr>
        <w:pStyle w:val="BodyText"/>
      </w:pPr>
      <w:r>
        <w:t xml:space="preserve">We consider this option desirable since delta configuration is sometimes difficult and sometimes impossible to generate for a branch of IEs. For example if the gNB wants to release a field that is marked as “Need M” but also change or set another field, the only option is to fall back to a full-config. Currently, this must be carried out on the top level and hence also the L2 stacks must be reset. The only alternative would be to release the field in a first RRCReconfiguration and to add it again in a subsequent RRCReconfiguration. However, this is not possible either in many cases since a configuration without e.g. pdcchConfig or pdschConfig would not be valid. </w:t>
      </w:r>
    </w:p>
    <w:p w14:paraId="2129E47E" w14:textId="3BEB7A0D" w:rsidR="0013046A" w:rsidRDefault="0013046A" w:rsidP="00C54908">
      <w:pPr>
        <w:pStyle w:val="BodyText"/>
      </w:pPr>
      <w:r>
        <w:t xml:space="preserve">The AddMod/Release lists allow a local full configuration of the list elements by adding the element’s index to the release list and re-adding the new element with the same index to the AddMod list. The SetupRelease structure does unfortunately not offer this option. </w:t>
      </w:r>
    </w:p>
    <w:p w14:paraId="53B6198A" w14:textId="7D5D1D9F" w:rsidR="0013046A" w:rsidRDefault="0013046A" w:rsidP="0013046A">
      <w:pPr>
        <w:pStyle w:val="Observation"/>
      </w:pPr>
      <w:bookmarkStart w:id="1" w:name="_Toc85092406"/>
      <w:r>
        <w:t>The SetupRelease structure does not allow to replace a previously provided configuration entirely by a new one, i.e., to perform a local full configuration of the contained IE.</w:t>
      </w:r>
      <w:bookmarkEnd w:id="1"/>
      <w:r>
        <w:t xml:space="preserve"> </w:t>
      </w:r>
    </w:p>
    <w:p w14:paraId="28D2DF91" w14:textId="4C57C76B" w:rsidR="00C801A7" w:rsidRDefault="005944BA" w:rsidP="00C801A7">
      <w:pPr>
        <w:pStyle w:val="BodyText"/>
      </w:pPr>
      <w:r>
        <w:t>A</w:t>
      </w:r>
      <w:r w:rsidR="00C801A7">
        <w:t>s shown below the current structure treats setup a</w:t>
      </w:r>
      <w:r w:rsidR="003C0183">
        <w:t>nd</w:t>
      </w:r>
      <w:r w:rsidR="00C801A7">
        <w:t xml:space="preserve"> delta configuration in the same way (i.e. via including a SetupRelease structure set to value "setup"):</w:t>
      </w:r>
    </w:p>
    <w:p w14:paraId="7BB95AD6" w14:textId="77777777" w:rsidR="00E44A4E" w:rsidRPr="006F115B" w:rsidRDefault="00E44A4E" w:rsidP="00E44A4E">
      <w:pPr>
        <w:pStyle w:val="PL"/>
      </w:pPr>
      <w:r w:rsidRPr="006F115B">
        <w:t xml:space="preserve">SetupRelease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0DEAB5F" w14:textId="77777777" w:rsidR="00E44A4E" w:rsidRPr="006F115B" w:rsidRDefault="00E44A4E" w:rsidP="00E44A4E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49611714" w14:textId="77777777" w:rsidR="00E44A4E" w:rsidRPr="006F115B" w:rsidRDefault="00E44A4E" w:rsidP="00E44A4E">
      <w:pPr>
        <w:pStyle w:val="PL"/>
      </w:pPr>
      <w:r w:rsidRPr="006F115B">
        <w:t xml:space="preserve">    setup           ElementTypeParam</w:t>
      </w:r>
    </w:p>
    <w:p w14:paraId="2CBF439E" w14:textId="77777777" w:rsidR="00E44A4E" w:rsidRPr="006F115B" w:rsidRDefault="00E44A4E" w:rsidP="00E44A4E">
      <w:pPr>
        <w:pStyle w:val="PL"/>
      </w:pPr>
      <w:r w:rsidRPr="006F115B">
        <w:t>}</w:t>
      </w:r>
    </w:p>
    <w:p w14:paraId="38E21F48" w14:textId="497E834F" w:rsidR="00C801A7" w:rsidRDefault="00C801A7" w:rsidP="00C801A7">
      <w:pPr>
        <w:pStyle w:val="BodyText"/>
      </w:pPr>
      <w:r>
        <w:t>If the field had been configured previously, a subsequent use of "setup" is treated as a delta - with all benefits and drawbacks. If the network wants to replace the previous configuration (i.e., not delta but rather a "local full configuration") it must send a first message where the field is set to "release" and a subsequent message where it is set to "setup" again. Obviously, such a two</w:t>
      </w:r>
      <w:r w:rsidR="00605B48">
        <w:t>-</w:t>
      </w:r>
      <w:r>
        <w:t>step procedure is undesirable in general and often not possible at all</w:t>
      </w:r>
      <w:r w:rsidR="001A6894">
        <w:t xml:space="preserve"> (e.g. the UE would not be able to have </w:t>
      </w:r>
      <w:r w:rsidR="001A6894" w:rsidRPr="001A6894">
        <w:t>pdcch-Config</w:t>
      </w:r>
      <w:r w:rsidR="001A6894">
        <w:t xml:space="preserve"> simply released while no configuration is added in the same message)</w:t>
      </w:r>
      <w:r>
        <w:t xml:space="preserve">. Hence, the network will practically fall back to a regular "fullConfig". </w:t>
      </w:r>
    </w:p>
    <w:p w14:paraId="72E2D0CE" w14:textId="2D634410" w:rsidR="003C17B8" w:rsidRDefault="003C17B8" w:rsidP="003C17B8">
      <w:pPr>
        <w:pStyle w:val="Observation"/>
      </w:pPr>
      <w:bookmarkStart w:id="2" w:name="_Toc85092407"/>
      <w:r>
        <w:lastRenderedPageBreak/>
        <w:t>The current SetupRelease structure does not differentiate delta configuration from the case where the network may want to replace entirely the configuration under the SetupRelease structure (i.e. a “local full configuration”).</w:t>
      </w:r>
      <w:bookmarkEnd w:id="2"/>
    </w:p>
    <w:p w14:paraId="30F84FD8" w14:textId="0A9C9D84" w:rsidR="00C801A7" w:rsidRDefault="00C801A7" w:rsidP="00C801A7">
      <w:pPr>
        <w:pStyle w:val="BodyText"/>
      </w:pPr>
      <w:r>
        <w:t xml:space="preserve">To enable a "local full config" </w:t>
      </w:r>
      <w:r w:rsidR="0013046A">
        <w:t xml:space="preserve">we suggest to define a new </w:t>
      </w:r>
      <w:r w:rsidR="0053476C">
        <w:t>parameterized</w:t>
      </w:r>
      <w:r w:rsidR="0013046A">
        <w:t xml:space="preserve"> type as follows</w:t>
      </w:r>
      <w:r w:rsidR="00EE04C0">
        <w:t>:</w:t>
      </w:r>
    </w:p>
    <w:p w14:paraId="319E392C" w14:textId="372E9895" w:rsidR="00485E90" w:rsidRPr="006F115B" w:rsidRDefault="00485E90" w:rsidP="00485E90">
      <w:pPr>
        <w:pStyle w:val="PL"/>
      </w:pPr>
      <w:r w:rsidRPr="006F115B">
        <w:t>Set</w:t>
      </w:r>
      <w:r w:rsidR="00EF1410">
        <w:t>Modify</w:t>
      </w:r>
      <w:r w:rsidRPr="006F115B">
        <w:t xml:space="preserve">Release { ElementTypeParam } ::=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E041B10" w14:textId="77777777" w:rsidR="00485E90" w:rsidRPr="006F115B" w:rsidRDefault="00485E90" w:rsidP="00485E90">
      <w:pPr>
        <w:pStyle w:val="PL"/>
      </w:pPr>
      <w:r w:rsidRPr="006F115B">
        <w:t xml:space="preserve">    release         </w:t>
      </w:r>
      <w:r w:rsidRPr="006F115B">
        <w:rPr>
          <w:color w:val="993366"/>
        </w:rPr>
        <w:t>NULL</w:t>
      </w:r>
      <w:r w:rsidRPr="006F115B">
        <w:t>,</w:t>
      </w:r>
    </w:p>
    <w:p w14:paraId="1E8EF2A1" w14:textId="0865D76C" w:rsidR="00485E90" w:rsidRPr="002E5D2A" w:rsidRDefault="00485E90" w:rsidP="00485E90">
      <w:pPr>
        <w:pStyle w:val="PL"/>
        <w:rPr>
          <w:color w:val="FF0000"/>
        </w:rPr>
      </w:pPr>
      <w:r w:rsidRPr="006F115B">
        <w:t xml:space="preserve">    set           ElementTypeParam</w:t>
      </w:r>
      <w:r w:rsidR="002E5D2A">
        <w:t xml:space="preserve">     </w:t>
      </w:r>
      <w:r w:rsidR="002E5D2A" w:rsidRPr="002E5D2A">
        <w:rPr>
          <w:color w:val="FF0000"/>
        </w:rPr>
        <w:t>// set</w:t>
      </w:r>
      <w:r w:rsidR="0013046A">
        <w:rPr>
          <w:color w:val="FF0000"/>
        </w:rPr>
        <w:t>s or replaces the previous values</w:t>
      </w:r>
    </w:p>
    <w:p w14:paraId="60A18A4B" w14:textId="1B280248" w:rsidR="002E5D2A" w:rsidRPr="006F115B" w:rsidRDefault="002E5D2A" w:rsidP="00485E90">
      <w:pPr>
        <w:pStyle w:val="PL"/>
      </w:pPr>
      <w:r>
        <w:t xml:space="preserve">    delta</w:t>
      </w:r>
      <w:r w:rsidRPr="006F115B">
        <w:t xml:space="preserve">           ElementTypeParam</w:t>
      </w:r>
      <w:r>
        <w:t xml:space="preserve">     </w:t>
      </w:r>
      <w:r w:rsidRPr="002E5D2A">
        <w:rPr>
          <w:color w:val="FF0000"/>
        </w:rPr>
        <w:t>// a delta to a previous configuration</w:t>
      </w:r>
    </w:p>
    <w:p w14:paraId="6CFEDEB5" w14:textId="77777777" w:rsidR="00485E90" w:rsidRPr="006F115B" w:rsidRDefault="00485E90" w:rsidP="00485E90">
      <w:pPr>
        <w:pStyle w:val="PL"/>
      </w:pPr>
      <w:r w:rsidRPr="006F115B">
        <w:t>}</w:t>
      </w:r>
    </w:p>
    <w:p w14:paraId="255776F6" w14:textId="26EA852A" w:rsidR="00C801A7" w:rsidRDefault="00300BEC" w:rsidP="00C801A7">
      <w:pPr>
        <w:pStyle w:val="BodyText"/>
      </w:pPr>
      <w:r>
        <w:t xml:space="preserve">In this manner, the </w:t>
      </w:r>
      <w:r w:rsidRPr="00A46A4E">
        <w:rPr>
          <w:i/>
          <w:iCs/>
        </w:rPr>
        <w:t>set</w:t>
      </w:r>
      <w:r>
        <w:t xml:space="preserve"> </w:t>
      </w:r>
      <w:r w:rsidR="00E90D53">
        <w:t>field</w:t>
      </w:r>
      <w:r>
        <w:t xml:space="preserve"> can be used any time the network wants to provide new </w:t>
      </w:r>
      <w:r w:rsidR="0013046A">
        <w:t>variant of the contained IE</w:t>
      </w:r>
      <w:r>
        <w:t xml:space="preserve">. </w:t>
      </w:r>
      <w:r w:rsidR="00C801A7">
        <w:t>The above structure should anyway be used only for large IEs. Small fields should generally be "mandatory present" or "optional Need R".</w:t>
      </w:r>
    </w:p>
    <w:p w14:paraId="0776B813" w14:textId="63AB7F79" w:rsidR="00423699" w:rsidRDefault="002A3B15" w:rsidP="00423699">
      <w:pPr>
        <w:pStyle w:val="Proposal"/>
      </w:pPr>
      <w:bookmarkStart w:id="3" w:name="_Toc85092408"/>
      <w:r>
        <w:t xml:space="preserve">For Rel-17, </w:t>
      </w:r>
      <w:r w:rsidR="00F6668E">
        <w:t xml:space="preserve">where a SetupRelease structure would be applicable, </w:t>
      </w:r>
      <w:r>
        <w:t>a SetModifyRelease</w:t>
      </w:r>
      <w:r w:rsidR="00F6668E">
        <w:t xml:space="preserve"> structure should be used instead, i.e. a structure that allow </w:t>
      </w:r>
      <w:r w:rsidR="00120AD7">
        <w:t>release, delta and a full replacement of a previous configuration</w:t>
      </w:r>
      <w:r w:rsidR="0013046A">
        <w:t xml:space="preserve"> of the contained IE</w:t>
      </w:r>
      <w:r w:rsidR="00120AD7">
        <w:t>.</w:t>
      </w:r>
      <w:bookmarkEnd w:id="3"/>
    </w:p>
    <w:p w14:paraId="616C3A0F" w14:textId="0FFC3C60" w:rsidR="00C6511B" w:rsidRDefault="00C6511B" w:rsidP="00C6511B">
      <w:pPr>
        <w:pStyle w:val="Proposal"/>
        <w:numPr>
          <w:ilvl w:val="0"/>
          <w:numId w:val="0"/>
        </w:numPr>
        <w:ind w:left="1304" w:hanging="1304"/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DC18C35" w14:textId="5B045519" w:rsidR="00856B06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092406" w:history="1">
        <w:r w:rsidR="00856B06" w:rsidRPr="00D74548">
          <w:rPr>
            <w:rStyle w:val="Hyperlink"/>
            <w:noProof/>
          </w:rPr>
          <w:t>Observation 1</w:t>
        </w:r>
        <w:r w:rsidR="00856B0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56B06" w:rsidRPr="00D74548">
          <w:rPr>
            <w:rStyle w:val="Hyperlink"/>
            <w:noProof/>
          </w:rPr>
          <w:t>The SetupRelease structure does not allow to replace a previously provided configuration entirely by a new one, i.e., to perform a local full configuration of the contained IE.</w:t>
        </w:r>
      </w:hyperlink>
    </w:p>
    <w:p w14:paraId="152CA945" w14:textId="7CDAAE4A" w:rsidR="00856B06" w:rsidRDefault="004A73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092407" w:history="1">
        <w:r w:rsidR="00856B06" w:rsidRPr="00D74548">
          <w:rPr>
            <w:rStyle w:val="Hyperlink"/>
            <w:noProof/>
          </w:rPr>
          <w:t>Observation 2</w:t>
        </w:r>
        <w:r w:rsidR="00856B0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56B06" w:rsidRPr="00D74548">
          <w:rPr>
            <w:rStyle w:val="Hyperlink"/>
            <w:noProof/>
          </w:rPr>
          <w:t>The current SetupRelease structure does not differentiate delta configuration from the case where the network may want to replace entirely the configuration under the SetupRelease structure (i.e. a “local full configuration”).</w:t>
        </w:r>
      </w:hyperlink>
    </w:p>
    <w:p w14:paraId="03676E60" w14:textId="6D6671A3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2F7B178" w14:textId="77777777" w:rsidR="00856B06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63602940" w14:textId="64942D13" w:rsidR="00856B06" w:rsidRDefault="004A739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5092408" w:history="1">
        <w:r w:rsidR="00856B06" w:rsidRPr="00C6663B">
          <w:rPr>
            <w:rStyle w:val="Hyperlink"/>
            <w:noProof/>
          </w:rPr>
          <w:t>Proposal 1</w:t>
        </w:r>
        <w:r w:rsidR="00856B0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56B06" w:rsidRPr="00C6663B">
          <w:rPr>
            <w:rStyle w:val="Hyperlink"/>
            <w:noProof/>
          </w:rPr>
          <w:t>For Rel-17, where a SetupRelease structure would be applicable, a SetModifyRelease structure should be used instead, i.e. a structure that allow release, delta and a full replacement of a previous configuration of the contained IE.</w:t>
        </w:r>
      </w:hyperlink>
    </w:p>
    <w:p w14:paraId="38FF9E4B" w14:textId="76344FFC" w:rsidR="00A936B8" w:rsidRPr="003517CB" w:rsidRDefault="006E1C82" w:rsidP="006F457A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F563F" w14:textId="77777777" w:rsidR="00AD6E56" w:rsidRDefault="00AD6E56">
      <w:r>
        <w:separator/>
      </w:r>
    </w:p>
  </w:endnote>
  <w:endnote w:type="continuationSeparator" w:id="0">
    <w:p w14:paraId="1A77D4D9" w14:textId="77777777" w:rsidR="00AD6E56" w:rsidRDefault="00AD6E56">
      <w:r>
        <w:continuationSeparator/>
      </w:r>
    </w:p>
  </w:endnote>
  <w:endnote w:type="continuationNotice" w:id="1">
    <w:p w14:paraId="1E5DDE21" w14:textId="77777777" w:rsidR="00AD6E56" w:rsidRDefault="00AD6E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82A18" w14:textId="77777777" w:rsidR="00AD6E56" w:rsidRDefault="00AD6E56">
      <w:r>
        <w:separator/>
      </w:r>
    </w:p>
  </w:footnote>
  <w:footnote w:type="continuationSeparator" w:id="0">
    <w:p w14:paraId="60CB8E19" w14:textId="77777777" w:rsidR="00AD6E56" w:rsidRDefault="00AD6E56">
      <w:r>
        <w:continuationSeparator/>
      </w:r>
    </w:p>
  </w:footnote>
  <w:footnote w:type="continuationNotice" w:id="1">
    <w:p w14:paraId="24E23232" w14:textId="77777777" w:rsidR="00AD6E56" w:rsidRDefault="00AD6E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1"/>
  </w:num>
  <w:num w:numId="13">
    <w:abstractNumId w:val="1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96A"/>
    <w:rsid w:val="00025631"/>
    <w:rsid w:val="0002564D"/>
    <w:rsid w:val="00025ECA"/>
    <w:rsid w:val="000268C4"/>
    <w:rsid w:val="00026E63"/>
    <w:rsid w:val="000325B8"/>
    <w:rsid w:val="00032A7A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7380"/>
    <w:rsid w:val="003602D9"/>
    <w:rsid w:val="003604CE"/>
    <w:rsid w:val="00360BC9"/>
    <w:rsid w:val="00361A3F"/>
    <w:rsid w:val="0036217B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E80"/>
    <w:rsid w:val="00577733"/>
    <w:rsid w:val="0058233D"/>
    <w:rsid w:val="005825D4"/>
    <w:rsid w:val="00582809"/>
    <w:rsid w:val="00583F3D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5A6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07DC9"/>
    <w:rsid w:val="00B07F10"/>
    <w:rsid w:val="00B10458"/>
    <w:rsid w:val="00B106A6"/>
    <w:rsid w:val="00B10A86"/>
    <w:rsid w:val="00B10B43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C8"/>
    <w:rsid w:val="00C34D86"/>
    <w:rsid w:val="00C35DDC"/>
    <w:rsid w:val="00C3719D"/>
    <w:rsid w:val="00C37CB2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A58269-0516-49B4-A640-17FB7C5B6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8013</TotalTime>
  <Pages>2</Pages>
  <Words>803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5049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1271</cp:revision>
  <cp:lastPrinted>2008-02-01T05:09:00Z</cp:lastPrinted>
  <dcterms:created xsi:type="dcterms:W3CDTF">2020-10-16T08:01:00Z</dcterms:created>
  <dcterms:modified xsi:type="dcterms:W3CDTF">2021-10-21T17:59:00Z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